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18803">
      <w:pPr>
        <w:spacing w:after="0" w:line="240" w:lineRule="auto"/>
        <w:rPr>
          <w:rFonts w:ascii="Aptos" w:hAnsi="Aptos" w:eastAsia="Aptos" w:cs="Times New Roman"/>
          <w:sz w:val="24"/>
          <w:szCs w:val="24"/>
          <w:lang w:eastAsia="ru-RU"/>
          <w14:ligatures w14:val="standardContextual"/>
        </w:rPr>
      </w:pPr>
    </w:p>
    <w:p w14:paraId="508B9BC1">
      <w:pPr>
        <w:spacing w:after="0" w:line="240" w:lineRule="auto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>Правила проведения стимулирующей акции «ДРУЖИТЬ ПО-РИМСКИ»</w:t>
      </w:r>
    </w:p>
    <w:p w14:paraId="16E30B97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br w:type="textWrapping"/>
      </w: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>1. Общие положения</w:t>
      </w:r>
    </w:p>
    <w:p w14:paraId="1F40567B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>1.1. Настоящие Правила регламентируют порядок действия Специального предложения «ДРУЖИТЬ ПО-РИМСКИ» (далее – «Специальное предложение»)</w:t>
      </w:r>
      <w:r>
        <w:rPr>
          <w:rFonts w:ascii="Aptos" w:hAnsi="Aptos" w:eastAsia="Aptos" w:cs="Calibri"/>
          <w:spacing w:val="3"/>
          <w:sz w:val="24"/>
          <w:szCs w:val="24"/>
          <w:lang w:eastAsia="ru-RU"/>
          <w14:ligatures w14:val="standardContextual"/>
        </w:rPr>
        <w:t xml:space="preserve"> по размещению наружной рекламы на рекламных конструкциях, принадлежащих Медиагруппе РИМ, а также Партнерам Медиагруппы РИМ.</w:t>
      </w:r>
    </w:p>
    <w:p w14:paraId="02427020">
      <w:pPr>
        <w:spacing w:after="0" w:line="240" w:lineRule="auto"/>
        <w:jc w:val="both"/>
        <w:rPr>
          <w:rFonts w:ascii="Aptos" w:hAnsi="Aptos" w:eastAsia="Aptos" w:cs="Calibri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 xml:space="preserve">1.2. Специальное предложение действует на территории Российской Федерации в городах: </w:t>
      </w:r>
      <w:r>
        <w:rPr>
          <w:rFonts w:ascii="Aptos" w:hAnsi="Aptos" w:eastAsia="Aptos" w:cs="Calibri"/>
          <w:spacing w:val="3"/>
          <w:sz w:val="24"/>
          <w:szCs w:val="24"/>
          <w:lang w:eastAsia="ru-RU"/>
          <w14:ligatures w14:val="standardContextual"/>
        </w:rPr>
        <w:t>Омск, Санкт-Петербург.</w:t>
      </w:r>
    </w:p>
    <w:p w14:paraId="49D41B05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</w:p>
    <w:p w14:paraId="691D6CC7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>2. Организатор Специального предложения</w:t>
      </w:r>
    </w:p>
    <w:p w14:paraId="28E2F698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>2.1. Организатором Специального предложения является в г. Омск является: ООО «РА Медиа-холдинг «СЛОВО» ООО "РА Медиа-холдинг "СЛОВО", ИНН: 5501101400644033, Адрес: Омская область, г. Омск, ул. Ф.И.Тютчева, д. 1, помещ. 11П</w:t>
      </w:r>
    </w:p>
    <w:p w14:paraId="261AF911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</w:p>
    <w:p w14:paraId="73D1BE77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>Организатором Специального предложения является в г. Санкт -Петербург является: ООО «Мышка-Наружка», ИНН:1655440364, Адрес: 420111, РТ, г. Казань, ул. Университетская, д. 20, оф. 6</w:t>
      </w:r>
    </w:p>
    <w:p w14:paraId="5084CB66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br w:type="textWrapping"/>
      </w: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>3. Сроки действия Специального предложения</w:t>
      </w:r>
    </w:p>
    <w:p w14:paraId="117BDEC0">
      <w:pPr>
        <w:spacing w:after="0" w:line="240" w:lineRule="auto"/>
        <w:jc w:val="both"/>
        <w:rPr>
          <w:rFonts w:ascii="Aptos" w:hAnsi="Aptos" w:eastAsia="Aptos" w:cs="Calibri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 xml:space="preserve">3.1. Специальное предложение действует в период с 1 сентября по 31 октября включительно. Либо </w:t>
      </w:r>
      <w:r>
        <w:rPr>
          <w:rFonts w:ascii="Aptos" w:hAnsi="Aptos" w:eastAsia="Aptos" w:cs="Calibri"/>
          <w:spacing w:val="3"/>
          <w:sz w:val="24"/>
          <w:szCs w:val="24"/>
          <w:lang w:eastAsia="ru-RU"/>
          <w14:ligatures w14:val="standardContextual"/>
        </w:rPr>
        <w:t>до полного исчерпания рекламного пространства, участвующего в Акции, в зависимости от того, что наступит раньше.</w:t>
      </w:r>
    </w:p>
    <w:p w14:paraId="581D254B">
      <w:pPr>
        <w:spacing w:after="0" w:line="240" w:lineRule="auto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br w:type="textWrapping"/>
      </w: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>4. Условия действия Специального предложения:</w:t>
      </w:r>
    </w:p>
    <w:p w14:paraId="712C9B44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>4.1. В период действия Специального предложения (пункт 3.1 Правил) при приобретении пакета размещения наружно рекламы, устанавливаются специальные цены на размещение рекламно- информационных материалов лиц, участвующих в Акции, на диджитальных сторонах рекламных конструкций формата 6х3,</w:t>
      </w:r>
      <w:r>
        <w:rPr>
          <w:rFonts w:ascii="Aptos" w:hAnsi="Aptos" w:eastAsia="Aptos" w:cs="Segoe UI"/>
          <w:color w:val="151515"/>
          <w:sz w:val="24"/>
          <w:szCs w:val="24"/>
          <w:highlight w:val="yellow"/>
          <w:lang w:eastAsia="ru-RU"/>
          <w14:ligatures w14:val="standardContextual"/>
        </w:rPr>
        <w:t xml:space="preserve"> </w:t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5×15</w:t>
      </w:r>
      <w:r>
        <w:rPr>
          <w:rFonts w:ascii="Aptos" w:hAnsi="Aptos" w:eastAsia="Aptos" w:cs="Segoe UI"/>
          <w:color w:val="151515"/>
          <w:sz w:val="24"/>
          <w:szCs w:val="24"/>
          <w:lang w:eastAsia="ru-RU"/>
          <w14:ligatures w14:val="standardContextual"/>
        </w:rPr>
        <w:t>,1</w:t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3×12</w:t>
      </w:r>
      <w:r>
        <w:rPr>
          <w:rFonts w:ascii="Aptos" w:hAnsi="Aptos" w:eastAsia="Aptos" w:cs="Segoe UI"/>
          <w:color w:val="151515"/>
          <w:sz w:val="24"/>
          <w:szCs w:val="24"/>
          <w:lang w:eastAsia="ru-RU"/>
          <w14:ligatures w14:val="standardContextual"/>
        </w:rPr>
        <w:t>,</w:t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4×12</w:t>
      </w: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 xml:space="preserve">установленных в городах, указанных в п.1.2. настоящих Правил. </w:t>
      </w:r>
    </w:p>
    <w:p w14:paraId="574D648E">
      <w:pPr>
        <w:spacing w:after="0" w:line="240" w:lineRule="auto"/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sz w:val="24"/>
          <w:szCs w:val="24"/>
          <w:lang w:eastAsia="ru-RU"/>
          <w14:ligatures w14:val="standardContextual"/>
        </w:rPr>
        <w:t xml:space="preserve">4.2. </w:t>
      </w:r>
    </w:p>
    <w:p w14:paraId="2CD00E4F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ascii="Aptos" w:hAnsi="Aptos" w:eastAsia="Aptos" w:cs="Segoe UI"/>
          <w:b/>
          <w:bCs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Омск</w:t>
      </w:r>
      <w:r>
        <w:rPr>
          <w:rFonts w:ascii="Aptos" w:hAnsi="Aptos" w:eastAsia="Aptos" w:cs="Segoe UI"/>
          <w:color w:val="151515"/>
          <w:sz w:val="24"/>
          <w:szCs w:val="24"/>
          <w:lang w:eastAsia="ru-RU"/>
          <w14:ligatures w14:val="standardContextual"/>
        </w:rPr>
        <w:br w:type="textWrapping"/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Пакеты на сентябрь-октябрь по формату 6*3 </w:t>
      </w:r>
      <w:bookmarkStart w:id="0" w:name="_Hlk207612363"/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  <w:t>digital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 </w:t>
      </w:r>
      <w:bookmarkEnd w:id="0"/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при размещении через блок (1 раз в 2 минуты):</w:t>
      </w:r>
    </w:p>
    <w:p w14:paraId="6AC57180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до 2 сторон 16 900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 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сторону (без НДС)</w:t>
      </w:r>
    </w:p>
    <w:p w14:paraId="59F402EF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от 3 сторон 14 900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 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сторону (без НДС)</w:t>
      </w:r>
    </w:p>
    <w:p w14:paraId="3ABA6CFD">
      <w:pPr>
        <w:spacing w:after="0" w:line="240" w:lineRule="auto"/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от 5 сторон 9 900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 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сторону (без НДС)</w:t>
      </w:r>
    </w:p>
    <w:p w14:paraId="03AF21BC">
      <w:pPr>
        <w:spacing w:after="0" w:line="240" w:lineRule="auto"/>
        <w:rPr>
          <w:rFonts w:hint="default" w:ascii="Aptos" w:hAnsi="Aptos" w:eastAsia="Aptos" w:cs="Segoe UI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</w:p>
    <w:p w14:paraId="67802199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Крупные форматы</w:t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  <w:t xml:space="preserve">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при размещении через блок (1 раз в 2 минуты)</w:t>
      </w:r>
    </w:p>
    <w:p w14:paraId="0744F161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5×15 метров 32 900 ₽</w:t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  <w:t xml:space="preserve"> 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сторону (без НДС)</w:t>
      </w:r>
    </w:p>
    <w:p w14:paraId="7B254C36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3×12 и 4×12 метров 20 900 ₽</w:t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  <w:t xml:space="preserve"> 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сторону (без НДС)</w:t>
      </w:r>
    </w:p>
    <w:p w14:paraId="39189372">
      <w:pPr>
        <w:spacing w:after="0" w:line="240" w:lineRule="auto"/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</w:p>
    <w:p w14:paraId="25D424B2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  <w:t>Акция распространяется только на новые или дополнительные подтверждения размещения, оформленные в период проведения акции.</w:t>
      </w:r>
    </w:p>
    <w:p w14:paraId="4CD1A7B6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В стоимость включено размещение. </w:t>
      </w:r>
    </w:p>
    <w:p w14:paraId="0D1214A1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Дизайн макета оплачивается отдельно.</w:t>
      </w:r>
      <w:r>
        <w:rPr>
          <w:rFonts w:ascii="Aptos" w:hAnsi="Aptos" w:eastAsia="Aptos" w:cs="Segoe UI"/>
          <w:color w:val="151515"/>
          <w:sz w:val="24"/>
          <w:szCs w:val="24"/>
          <w:lang w:eastAsia="ru-RU"/>
          <w14:ligatures w14:val="standardContextual"/>
        </w:rPr>
        <w:br w:type="textWrapping"/>
      </w:r>
      <w:r>
        <w:rPr>
          <w:rFonts w:ascii="Aptos" w:hAnsi="Aptos" w:eastAsia="Aptos" w:cs="Segoe UI"/>
          <w:color w:val="151515"/>
          <w:sz w:val="24"/>
          <w:szCs w:val="24"/>
          <w:lang w:eastAsia="ru-RU"/>
          <w14:ligatures w14:val="standardContextual"/>
        </w:rPr>
        <w:br w:type="textWrapping"/>
      </w:r>
      <w:r>
        <w:rPr>
          <w:rFonts w:ascii="Aptos" w:hAnsi="Aptos" w:eastAsia="Aptos" w:cs="Segoe UI"/>
          <w:b/>
          <w:bCs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Санкт-Петербург</w:t>
      </w:r>
      <w:r>
        <w:rPr>
          <w:rFonts w:ascii="Aptos" w:hAnsi="Aptos" w:eastAsia="Aptos" w:cs="Segoe UI"/>
          <w:color w:val="151515"/>
          <w:sz w:val="24"/>
          <w:szCs w:val="24"/>
          <w:lang w:eastAsia="ru-RU"/>
          <w14:ligatures w14:val="standardContextual"/>
        </w:rPr>
        <w:br w:type="textWrapping"/>
      </w:r>
      <w:r>
        <w:rPr>
          <w:rFonts w:eastAsia="Aptos" w:cstheme="minorHAns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Пакеты на сентябрь-октябрь по формату 6*3 </w:t>
      </w:r>
      <w:r>
        <w:rPr>
          <w:rFonts w:eastAsia="Aptos" w:cstheme="minorHAnsi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  <w:t>digital</w:t>
      </w:r>
      <w:r>
        <w:rPr>
          <w:rFonts w:eastAsia="Aptos" w:cstheme="minorHAns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 при размещении через блок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(1 раз в 2 минуты)</w:t>
      </w:r>
      <w:r>
        <w:rPr>
          <w:rFonts w:eastAsia="Aptos" w:cstheme="minorHAns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:</w:t>
      </w:r>
      <w:r>
        <w:rPr>
          <w:rFonts w:ascii="Aptos" w:hAnsi="Aptos" w:eastAsia="Aptos" w:cs="Segoe UI"/>
          <w:color w:val="151515"/>
          <w:sz w:val="24"/>
          <w:szCs w:val="24"/>
          <w:lang w:eastAsia="ru-RU"/>
          <w14:ligatures w14:val="standardContextual"/>
        </w:rPr>
        <w:br w:type="textWrapping"/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br w:type="textWrapping"/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до 4 сторон 19 900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 </w:t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  <w:t xml:space="preserve">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 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сторону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(без НДС)</w:t>
      </w:r>
    </w:p>
    <w:p w14:paraId="703773A5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от 5 сторон 16 900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 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сторону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(без НДС)</w:t>
      </w:r>
    </w:p>
    <w:p w14:paraId="2DAD3F29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от 10 сторон 14 900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</w:t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 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сторону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(без НДС)</w:t>
      </w:r>
      <w:bookmarkStart w:id="2" w:name="_GoBack"/>
      <w:bookmarkEnd w:id="2"/>
    </w:p>
    <w:p w14:paraId="089AA77F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от 20 сторон 12 900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 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сторону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(без НДС)</w:t>
      </w:r>
    </w:p>
    <w:p w14:paraId="280EE154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от 30 сторон 11 900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 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сторону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(без НДС)</w:t>
      </w:r>
    </w:p>
    <w:p w14:paraId="3335C522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от 40 сторон 10 900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 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сторону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(без НДС)</w:t>
      </w:r>
    </w:p>
    <w:p w14:paraId="6B93323C">
      <w:pPr>
        <w:spacing w:after="0" w:line="240" w:lineRule="auto"/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 xml:space="preserve">от 50 сторон 9 900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рублей 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за 1 сторону </w:t>
      </w:r>
      <w:r>
        <w:rPr>
          <w:rFonts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(без НДС)</w:t>
      </w:r>
    </w:p>
    <w:p w14:paraId="5BE4BE6B">
      <w:pPr>
        <w:spacing w:after="0" w:line="240" w:lineRule="auto"/>
        <w:rPr>
          <w:rFonts w:hint="default" w:ascii="Aptos" w:hAnsi="Aptos" w:eastAsia="Aptos" w:cs="Segoe UI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</w:pPr>
    </w:p>
    <w:p w14:paraId="07F7743E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eastAsia="ru-RU"/>
          <w14:ligatures w14:val="standardContextual"/>
        </w:rPr>
        <w:t>В стоимость включено размещение. Дизайн макета оплачивается отдельно.</w:t>
      </w: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  <w:t xml:space="preserve"> </w:t>
      </w:r>
    </w:p>
    <w:p w14:paraId="41A4EB42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</w:p>
    <w:p w14:paraId="759FABBC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  <w:r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  <w:t>Акция не распространяется на размещения РИМ уже подтверждённые Клиентами Медиагруппы РИМ, распространяется исключительно на новые и/или дополнительные размещения, заявка на которые поступила в период проведения акции.</w:t>
      </w:r>
    </w:p>
    <w:p w14:paraId="2366C408">
      <w:pPr>
        <w:spacing w:after="0" w:line="240" w:lineRule="auto"/>
        <w:rPr>
          <w:rFonts w:hint="default" w:ascii="Aptos" w:hAnsi="Aptos" w:eastAsia="Aptos"/>
          <w:color w:val="151515"/>
          <w:sz w:val="24"/>
          <w:szCs w:val="24"/>
          <w:shd w:val="clear" w:color="auto" w:fill="FFFFFF"/>
          <w:lang w:val="en-US" w:eastAsia="ru-RU"/>
          <w14:ligatures w14:val="standardContextual"/>
        </w:rPr>
      </w:pPr>
    </w:p>
    <w:p w14:paraId="5955A1D3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Обязательные требования:</w:t>
      </w:r>
    </w:p>
    <w:p w14:paraId="452E08AC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Подтверждение размещения минимум на 2 месяца (сентябрь-октябрь)</w:t>
      </w:r>
    </w:p>
    <w:p w14:paraId="120F9357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Полная предоплата</w:t>
      </w:r>
    </w:p>
    <w:p w14:paraId="7A9436CF">
      <w:pPr>
        <w:spacing w:after="0" w:line="240" w:lineRule="auto"/>
        <w:rPr>
          <w:rFonts w:eastAsia="Aptos" w:cstheme="minorHAnsi"/>
          <w:spacing w:val="3"/>
          <w:sz w:val="24"/>
          <w:szCs w:val="24"/>
          <w:lang w:eastAsia="ru-RU"/>
          <w14:ligatures w14:val="standardContextual"/>
        </w:rPr>
      </w:pPr>
      <w:r>
        <w:rPr>
          <w:rFonts w:eastAsia="Aptos" w:cstheme="minorHAnsi"/>
          <w:spacing w:val="3"/>
          <w:sz w:val="24"/>
          <w:szCs w:val="24"/>
          <w:lang w:eastAsia="ru-RU"/>
          <w14:ligatures w14:val="standardContextual"/>
        </w:rPr>
        <w:t xml:space="preserve">Количество доступных digital-сторон ограничено. </w:t>
      </w:r>
    </w:p>
    <w:p w14:paraId="2307AAF9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При досрочном снятии размещения:</w:t>
      </w:r>
    </w:p>
    <w:p w14:paraId="7836CB06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Производится перерасчет согласно актуальным тарифам</w:t>
      </w:r>
    </w:p>
    <w:p w14:paraId="6917AAB3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Бонусные периоды аннулируются</w:t>
      </w:r>
    </w:p>
    <w:p w14:paraId="4BFC893E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</w:p>
    <w:p w14:paraId="3229DECC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5. Условия участия</w:t>
      </w:r>
    </w:p>
    <w:p w14:paraId="0B5518B2">
      <w:pPr>
        <w:spacing w:after="0" w:line="240" w:lineRule="auto"/>
        <w:jc w:val="both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5.1. Участниками акции могут быть:</w:t>
      </w:r>
    </w:p>
    <w:p w14:paraId="5AA11D4F">
      <w:pPr>
        <w:spacing w:after="0" w:line="240" w:lineRule="auto"/>
        <w:jc w:val="both"/>
        <w:rPr>
          <w:rFonts w:ascii="Aptos" w:hAnsi="Aptos" w:eastAsia="Aptos" w:cs="Calibri"/>
          <w:color w:val="000000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Calibri"/>
          <w:b/>
          <w:bCs/>
          <w:color w:val="000000"/>
          <w:sz w:val="24"/>
          <w:szCs w:val="24"/>
          <w:lang w:eastAsia="ru-RU"/>
          <w14:ligatures w14:val="standardContextual"/>
        </w:rPr>
        <w:t>Локальные клиенты</w:t>
      </w:r>
      <w:r>
        <w:rPr>
          <w:rFonts w:ascii="Aptos" w:hAnsi="Aptos" w:eastAsia="Aptos" w:cs="Calibri"/>
          <w:color w:val="000000"/>
          <w:sz w:val="24"/>
          <w:szCs w:val="24"/>
          <w:lang w:eastAsia="ru-RU"/>
          <w14:ligatures w14:val="standardContextual"/>
        </w:rPr>
        <w:t> — это клиенты, деятельность которого ограничена одной или несколькими территориями (городом, регионом) и не обладает признаками федерального клиента. Такие клиенты не размещают рекламу в масштабах всей страны и не являются владельцами общеизвестных брендов.</w:t>
      </w:r>
    </w:p>
    <w:p w14:paraId="71EE45D3">
      <w:pPr>
        <w:spacing w:after="0" w:line="240" w:lineRule="auto"/>
        <w:jc w:val="both"/>
        <w:rPr>
          <w:rFonts w:ascii="Aptos" w:hAnsi="Aptos" w:eastAsia="Aptos" w:cs="Calibri"/>
          <w:color w:val="000000"/>
          <w:sz w:val="24"/>
          <w:szCs w:val="24"/>
          <w:lang w:eastAsia="ru-RU"/>
          <w14:ligatures w14:val="standardContextual"/>
        </w:rPr>
      </w:pPr>
    </w:p>
    <w:p w14:paraId="5CF99F98">
      <w:pPr>
        <w:spacing w:after="0" w:line="240" w:lineRule="auto"/>
        <w:jc w:val="both"/>
        <w:rPr>
          <w:rFonts w:ascii="Aptos" w:hAnsi="Aptos" w:eastAsia="Aptos" w:cs="Calibri"/>
          <w:sz w:val="24"/>
          <w:szCs w:val="24"/>
          <w14:ligatures w14:val="standardContextual"/>
        </w:rPr>
      </w:pPr>
      <w:r>
        <w:rPr>
          <w:rFonts w:ascii="Aptos" w:hAnsi="Aptos" w:eastAsia="Aptos" w:cs="Calibri"/>
          <w:b/>
          <w:bCs/>
          <w:color w:val="000000"/>
          <w:sz w:val="24"/>
          <w:szCs w:val="24"/>
          <w:lang w:eastAsia="ru-RU"/>
          <w14:ligatures w14:val="standardContextual"/>
        </w:rPr>
        <w:t>Прямые и непосредственные владельцы товарных знаков и наименований</w:t>
      </w:r>
      <w:r>
        <w:rPr>
          <w:rFonts w:ascii="Aptos" w:hAnsi="Aptos" w:eastAsia="Aptos" w:cs="Calibri"/>
          <w:color w:val="000000"/>
          <w:sz w:val="24"/>
          <w:szCs w:val="24"/>
          <w:lang w:eastAsia="ru-RU"/>
          <w14:ligatures w14:val="standardContextual"/>
        </w:rPr>
        <w:t xml:space="preserve"> - юридическое</w:t>
      </w:r>
      <w:r>
        <w:rPr>
          <w:rFonts w:ascii="Aptos" w:hAnsi="Aptos" w:eastAsia="Aptos" w:cs="Calibri"/>
          <w:sz w:val="24"/>
          <w:szCs w:val="24"/>
          <w14:ligatures w14:val="standardContextual"/>
        </w:rPr>
        <w:t xml:space="preserve"> лицо или индивидуальный предприниматель (ИП), который зарегистрировал свой знак в Роспатенте или другом патентном ведомстве, не являющиеся рекламными агентствами и/или не осуществляющие деятельность рекламных агентств и схожую с ними.</w:t>
      </w:r>
    </w:p>
    <w:p w14:paraId="6F6C7271">
      <w:pPr>
        <w:spacing w:after="0" w:line="240" w:lineRule="auto"/>
        <w:rPr>
          <w:rFonts w:ascii="Aptos" w:hAnsi="Aptos" w:eastAsia="Aptos" w:cs="Calibri"/>
          <w:sz w:val="24"/>
          <w:szCs w:val="24"/>
          <w14:ligatures w14:val="standardContextual"/>
        </w:rPr>
      </w:pPr>
    </w:p>
    <w:p w14:paraId="2E6F4C4B">
      <w:pPr>
        <w:spacing w:after="0" w:line="240" w:lineRule="auto"/>
        <w:rPr>
          <w:rFonts w:ascii="Aptos" w:hAnsi="Aptos" w:eastAsia="Aptos" w:cs="Calibri"/>
          <w:b/>
          <w:bCs/>
          <w:sz w:val="24"/>
          <w:szCs w:val="24"/>
          <w14:ligatures w14:val="standardContextual"/>
        </w:rPr>
      </w:pPr>
      <w:r>
        <w:rPr>
          <w:rFonts w:ascii="Aptos" w:hAnsi="Aptos" w:eastAsia="Aptos" w:cs="Calibri"/>
          <w:b/>
          <w:bCs/>
          <w:sz w:val="24"/>
          <w:szCs w:val="24"/>
          <w14:ligatures w14:val="standardContextual"/>
        </w:rPr>
        <w:t xml:space="preserve">5.2. В Акции НЕ могут принимать участие: </w:t>
      </w:r>
    </w:p>
    <w:p w14:paraId="7ECE9ACE">
      <w:pPr>
        <w:spacing w:after="0" w:line="240" w:lineRule="auto"/>
        <w:jc w:val="both"/>
        <w:rPr>
          <w:rFonts w:ascii="Aptos" w:hAnsi="Aptos" w:eastAsia="Aptos" w:cs="Times New Roman"/>
          <w:color w:val="000000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b/>
          <w:bCs/>
          <w:color w:val="000000"/>
          <w:sz w:val="24"/>
          <w:szCs w:val="24"/>
          <w:lang w:eastAsia="ru-RU"/>
          <w14:ligatures w14:val="standardContextual"/>
        </w:rPr>
        <w:t>Федеральные клиенты – </w:t>
      </w:r>
      <w:r>
        <w:rPr>
          <w:rFonts w:ascii="Aptos" w:hAnsi="Aptos" w:eastAsia="Aptos" w:cs="Times New Roman"/>
          <w:color w:val="000000"/>
          <w:sz w:val="24"/>
          <w:szCs w:val="24"/>
          <w:lang w:eastAsia="ru-RU"/>
          <w14:ligatures w14:val="standardContextual"/>
        </w:rPr>
        <w:t>категория клиентов, являющихся правообладателем широко известного бренда либо производителем широко известной продукции, работы, услуги, как правило, имеющих орган управления или представительство в городе федерального значения, а также представитель, агент такого клиента или лицо, заключившее с Федеральным клиентом договор на размещение/распространение наружной рекламы, в том числе, рекламное агентство. </w:t>
      </w:r>
    </w:p>
    <w:p w14:paraId="5715CE91">
      <w:pPr>
        <w:spacing w:after="0" w:line="240" w:lineRule="auto"/>
        <w:jc w:val="both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b/>
          <w:bCs/>
          <w:spacing w:val="3"/>
          <w:sz w:val="24"/>
          <w:szCs w:val="24"/>
          <w:lang w:eastAsia="ru-RU"/>
          <w14:ligatures w14:val="standardContextual"/>
        </w:rPr>
        <w:t>Застройщики</w:t>
      </w: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 xml:space="preserve"> - юридические лица, индивидуальные предприниматели, либо иные лица, которое владеет земельным участком (или арендует его) и имеют, либо планируют иметь все необходимые разрешения на возведение объекта недвижимости, несущие ответственность за строительство и последующую продажу созданного объекта, будь то жилой дом или коммерческое помещение. </w:t>
      </w:r>
    </w:p>
    <w:p w14:paraId="7AA262B8">
      <w:pPr>
        <w:spacing w:after="0" w:line="240" w:lineRule="auto"/>
        <w:jc w:val="both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b/>
          <w:bCs/>
          <w:spacing w:val="3"/>
          <w:sz w:val="24"/>
          <w:szCs w:val="24"/>
          <w:lang w:eastAsia="ru-RU"/>
          <w14:ligatures w14:val="standardContextual"/>
        </w:rPr>
        <w:t>Рекламные агентства</w:t>
      </w: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 xml:space="preserve"> — юридические лица, индивидуальные предприниматели, которые разрабатывают, создают и размещают рекламные кампании для своих клиентов, используя различные медиа и маркетинговые инструменты для продвижения товаров или услуг.</w:t>
      </w:r>
    </w:p>
    <w:p w14:paraId="42B22913">
      <w:pPr>
        <w:spacing w:after="0" w:line="240" w:lineRule="auto"/>
        <w:rPr>
          <w:rFonts w:ascii="Aptos" w:hAnsi="Aptos" w:eastAsia="Aptos" w:cs="Times New Roman"/>
          <w:sz w:val="24"/>
          <w:szCs w:val="24"/>
          <w:lang w:eastAsia="ru-RU"/>
          <w14:ligatures w14:val="standardContextual"/>
        </w:rPr>
      </w:pPr>
    </w:p>
    <w:p w14:paraId="47DE9E09">
      <w:pPr>
        <w:spacing w:after="0" w:line="240" w:lineRule="auto"/>
        <w:rPr>
          <w:rFonts w:ascii="Aptos" w:hAnsi="Aptos" w:eastAsia="Aptos" w:cs="Times New Roman"/>
          <w:b/>
          <w:bCs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b/>
          <w:bCs/>
          <w:spacing w:val="3"/>
          <w:sz w:val="24"/>
          <w:szCs w:val="24"/>
          <w:lang w:eastAsia="ru-RU"/>
          <w14:ligatures w14:val="standardContextual"/>
        </w:rPr>
        <w:t>6. Контактная информация</w:t>
      </w:r>
    </w:p>
    <w:p w14:paraId="42619AD5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6.1. По всем вопросам обращаться:</w:t>
      </w:r>
    </w:p>
    <w:p w14:paraId="357DB5DF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 xml:space="preserve">Телефон: </w:t>
      </w:r>
      <w:bookmarkStart w:id="1" w:name="_Hlk207633593"/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 xml:space="preserve">8 (800) 551-35-03 </w:t>
      </w:r>
      <w:bookmarkEnd w:id="1"/>
    </w:p>
    <w:p w14:paraId="32B6F358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 xml:space="preserve">Email: hello@rim-m.ru </w:t>
      </w:r>
    </w:p>
    <w:p w14:paraId="2FA24DD0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 xml:space="preserve">Адрес: г. Казань, ул. Университетская, д. 20, офис 6 , </w:t>
      </w:r>
    </w:p>
    <w:p w14:paraId="008FEC0C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 xml:space="preserve">г. Омск, ул. Ф.И. Тютчева д. 1, пом. 11П 6. </w:t>
      </w:r>
    </w:p>
    <w:p w14:paraId="2C5F46C7">
      <w:pPr>
        <w:spacing w:after="0" w:line="240" w:lineRule="auto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</w:p>
    <w:p w14:paraId="5E2AFF88">
      <w:pPr>
        <w:spacing w:after="0" w:line="240" w:lineRule="auto"/>
        <w:rPr>
          <w:rFonts w:ascii="Aptos" w:hAnsi="Aptos" w:eastAsia="Aptos" w:cs="Times New Roman"/>
          <w:b/>
          <w:bCs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b/>
          <w:bCs/>
          <w:spacing w:val="3"/>
          <w:sz w:val="24"/>
          <w:szCs w:val="24"/>
          <w:lang w:eastAsia="ru-RU"/>
          <w14:ligatures w14:val="standardContextual"/>
        </w:rPr>
        <w:t>7. Заключительные положения</w:t>
      </w:r>
    </w:p>
    <w:p w14:paraId="3299F570">
      <w:pPr>
        <w:spacing w:after="0" w:line="240" w:lineRule="auto"/>
        <w:jc w:val="both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7.1. Организатор акции оставляет за собой право:</w:t>
      </w:r>
    </w:p>
    <w:p w14:paraId="57699092">
      <w:pPr>
        <w:spacing w:after="0" w:line="240" w:lineRule="auto"/>
        <w:jc w:val="both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Изменять условия акции</w:t>
      </w:r>
    </w:p>
    <w:p w14:paraId="07DC0470">
      <w:pPr>
        <w:spacing w:after="0" w:line="240" w:lineRule="auto"/>
        <w:jc w:val="both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Приостанавливать действие акции</w:t>
      </w:r>
    </w:p>
    <w:p w14:paraId="1EA2F689">
      <w:pPr>
        <w:spacing w:after="0" w:line="240" w:lineRule="auto"/>
        <w:jc w:val="both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Отказывать в участии при нарушении условий</w:t>
      </w:r>
    </w:p>
    <w:p w14:paraId="6CD8A1EF">
      <w:pPr>
        <w:spacing w:after="0" w:line="240" w:lineRule="auto"/>
        <w:jc w:val="both"/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pacing w:val="3"/>
          <w:sz w:val="24"/>
          <w:szCs w:val="24"/>
          <w:lang w:eastAsia="ru-RU"/>
          <w14:ligatures w14:val="standardContextual"/>
        </w:rPr>
        <w:t>7.2. Акция действует при наличии свободного рекламного пространства.</w:t>
      </w:r>
    </w:p>
    <w:p w14:paraId="4DC9488E">
      <w:pPr>
        <w:spacing w:after="0" w:line="240" w:lineRule="auto"/>
        <w:jc w:val="both"/>
        <w:rPr>
          <w:rFonts w:ascii="Aptos" w:hAnsi="Aptos" w:eastAsia="Aptos" w:cs="Times New Roman"/>
          <w:sz w:val="24"/>
          <w:szCs w:val="24"/>
          <w:lang w:eastAsia="ru-RU"/>
          <w14:ligatures w14:val="standardContextual"/>
        </w:rPr>
      </w:pPr>
      <w:r>
        <w:rPr>
          <w:rFonts w:ascii="Aptos" w:hAnsi="Aptos" w:eastAsia="Aptos" w:cs="Times New Roman"/>
          <w:sz w:val="24"/>
          <w:szCs w:val="24"/>
          <w:lang w:eastAsia="ru-RU"/>
          <w14:ligatures w14:val="standardContextual"/>
        </w:rPr>
        <w:t>7.3. Правила действия Специального предложения могут быть изменены Организатором в одностороннем порядке без предварительного уведомления посредством размещения информации об изменениях в Правилах действия Специального предложения (вместе с новой редакцией правил) на сайте </w:t>
      </w:r>
      <w:r>
        <w:rPr>
          <w:rFonts w:ascii="Aptos" w:hAnsi="Aptos" w:eastAsia="Aptos" w:cs="Times New Roman"/>
          <w:color w:val="0E2841"/>
          <w:sz w:val="24"/>
          <w:szCs w:val="24"/>
          <w14:textFill>
            <w14:solidFill>
              <w14:srgbClr w14:val="0E2841">
                <w14:lumMod w14:val="50000"/>
                <w14:lumOff w14:val="50000"/>
              </w14:srgbClr>
            </w14:solidFill>
          </w14:textFill>
          <w14:ligatures w14:val="standardContextual"/>
        </w:rPr>
        <w:t>druzhim.rim-group.ru</w:t>
      </w:r>
      <w:r>
        <w:rPr>
          <w:rFonts w:ascii="Aptos" w:hAnsi="Aptos" w:eastAsia="Aptos" w:cs="Times New Roman"/>
          <w:sz w:val="24"/>
          <w:szCs w:val="24"/>
          <w14:ligatures w14:val="standardContextual"/>
        </w:rPr>
        <w:t xml:space="preserve"> </w:t>
      </w:r>
      <w:r>
        <w:rPr>
          <w:rFonts w:ascii="Aptos" w:hAnsi="Aptos" w:eastAsia="Aptos" w:cs="Times New Roman"/>
          <w:sz w:val="24"/>
          <w:szCs w:val="24"/>
          <w:lang w:eastAsia="ru-RU"/>
          <w14:ligatures w14:val="standardContextual"/>
        </w:rPr>
        <w:t>, в том числе Организатор вправе продлить или досрочно прекратить действия Специального предложения. При этом участники Специального предложения не имеют права требовать каких-либо компенсаций и/или возмещения ущерба.</w:t>
      </w:r>
    </w:p>
    <w:p w14:paraId="3DF15DCE">
      <w:r>
        <w:rPr>
          <w:rFonts w:ascii="Aptos" w:hAnsi="Aptos" w:eastAsia="Aptos" w:cs="Times New Roman"/>
          <w:sz w:val="24"/>
          <w:szCs w:val="24"/>
          <w:lang w:eastAsia="ru-RU"/>
          <w14:ligatures w14:val="standardContextual"/>
        </w:rPr>
        <w:t>7.4. Приобретая размещение рекламно- информационных материалов в рамках Специального предложения, приобретающее лицо полностью соглашается с настоящими Правилами действия Специального предложения.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E"/>
    <w:rsid w:val="0008372F"/>
    <w:rsid w:val="000D0F3D"/>
    <w:rsid w:val="00211FDB"/>
    <w:rsid w:val="003765DE"/>
    <w:rsid w:val="00B808F1"/>
    <w:rsid w:val="00CB3ABA"/>
    <w:rsid w:val="00D37B83"/>
    <w:rsid w:val="03990B73"/>
    <w:rsid w:val="25D847B3"/>
    <w:rsid w:val="279F4BB8"/>
    <w:rsid w:val="3AF45BB9"/>
    <w:rsid w:val="3ECF6A2F"/>
    <w:rsid w:val="59E022A6"/>
    <w:rsid w:val="675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2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3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5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5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5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5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98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link w:val="7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9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0">
    <w:name w:val="header"/>
    <w:basedOn w:val="1"/>
    <w:link w:val="69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3">
    <w:name w:val="toc 1"/>
    <w:basedOn w:val="1"/>
    <w:next w:val="1"/>
    <w:unhideWhenUsed/>
    <w:qFormat/>
    <w:uiPriority w:val="39"/>
    <w:pPr>
      <w:spacing w:after="57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5">
    <w:name w:val="table of figures"/>
    <w:basedOn w:val="1"/>
    <w:next w:val="1"/>
    <w:unhideWhenUsed/>
    <w:qFormat/>
    <w:uiPriority w:val="99"/>
    <w:pPr>
      <w:spacing w:after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0">
    <w:name w:val="Title"/>
    <w:basedOn w:val="1"/>
    <w:next w:val="1"/>
    <w:link w:val="6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7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64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4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"/>
    <w:basedOn w:val="11"/>
    <w:qFormat/>
    <w:uiPriority w:val="10"/>
    <w:rPr>
      <w:sz w:val="48"/>
      <w:szCs w:val="48"/>
    </w:rPr>
  </w:style>
  <w:style w:type="character" w:customStyle="1" w:styleId="44">
    <w:name w:val="Subtitle Char"/>
    <w:basedOn w:val="11"/>
    <w:qFormat/>
    <w:uiPriority w:val="11"/>
    <w:rPr>
      <w:sz w:val="24"/>
      <w:szCs w:val="24"/>
    </w:rPr>
  </w:style>
  <w:style w:type="character" w:customStyle="1" w:styleId="45">
    <w:name w:val="Quote Char"/>
    <w:qFormat/>
    <w:uiPriority w:val="29"/>
    <w:rPr>
      <w:i/>
    </w:rPr>
  </w:style>
  <w:style w:type="character" w:customStyle="1" w:styleId="46">
    <w:name w:val="Intense Quote Char"/>
    <w:qFormat/>
    <w:uiPriority w:val="30"/>
    <w:rPr>
      <w:i/>
    </w:rPr>
  </w:style>
  <w:style w:type="character" w:customStyle="1" w:styleId="47">
    <w:name w:val="Header Char"/>
    <w:basedOn w:val="11"/>
    <w:qFormat/>
    <w:uiPriority w:val="99"/>
  </w:style>
  <w:style w:type="character" w:customStyle="1" w:styleId="48">
    <w:name w:val="Footer Char"/>
    <w:basedOn w:val="11"/>
    <w:qFormat/>
    <w:uiPriority w:val="99"/>
  </w:style>
  <w:style w:type="character" w:customStyle="1" w:styleId="49">
    <w:name w:val="Caption Char"/>
    <w:basedOn w:val="11"/>
    <w:qFormat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50">
    <w:name w:val="Footnote Text Char"/>
    <w:qFormat/>
    <w:uiPriority w:val="99"/>
    <w:rPr>
      <w:sz w:val="18"/>
    </w:rPr>
  </w:style>
  <w:style w:type="character" w:customStyle="1" w:styleId="51">
    <w:name w:val="Endnote Text Char"/>
    <w:qFormat/>
    <w:uiPriority w:val="99"/>
    <w:rPr>
      <w:sz w:val="20"/>
    </w:rPr>
  </w:style>
  <w:style w:type="character" w:customStyle="1" w:styleId="52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3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54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5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6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7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8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9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0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1">
    <w:name w:val="List Paragraph"/>
    <w:basedOn w:val="1"/>
    <w:qFormat/>
    <w:uiPriority w:val="34"/>
    <w:pPr>
      <w:ind w:left="720"/>
      <w:contextualSpacing/>
    </w:pPr>
  </w:style>
  <w:style w:type="paragraph" w:styleId="6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3">
    <w:name w:val="Заголовок Знак"/>
    <w:basedOn w:val="11"/>
    <w:link w:val="30"/>
    <w:qFormat/>
    <w:uiPriority w:val="10"/>
    <w:rPr>
      <w:sz w:val="48"/>
      <w:szCs w:val="48"/>
    </w:rPr>
  </w:style>
  <w:style w:type="character" w:customStyle="1" w:styleId="64">
    <w:name w:val="Подзаголовок Знак"/>
    <w:basedOn w:val="11"/>
    <w:link w:val="32"/>
    <w:qFormat/>
    <w:uiPriority w:val="11"/>
    <w:rPr>
      <w:sz w:val="24"/>
      <w:szCs w:val="24"/>
    </w:rPr>
  </w:style>
  <w:style w:type="paragraph" w:styleId="65">
    <w:name w:val="Quote"/>
    <w:basedOn w:val="1"/>
    <w:next w:val="1"/>
    <w:link w:val="66"/>
    <w:qFormat/>
    <w:uiPriority w:val="29"/>
    <w:pPr>
      <w:ind w:left="720" w:right="720"/>
    </w:pPr>
    <w:rPr>
      <w:i/>
    </w:rPr>
  </w:style>
  <w:style w:type="character" w:customStyle="1" w:styleId="66">
    <w:name w:val="Цитата 2 Знак"/>
    <w:link w:val="65"/>
    <w:qFormat/>
    <w:uiPriority w:val="29"/>
    <w:rPr>
      <w:i/>
    </w:rPr>
  </w:style>
  <w:style w:type="paragraph" w:styleId="67">
    <w:name w:val="Intense Quote"/>
    <w:basedOn w:val="1"/>
    <w:next w:val="1"/>
    <w:link w:val="6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8">
    <w:name w:val="Выделенная цитата Знак"/>
    <w:link w:val="67"/>
    <w:qFormat/>
    <w:uiPriority w:val="30"/>
    <w:rPr>
      <w:i/>
    </w:rPr>
  </w:style>
  <w:style w:type="character" w:customStyle="1" w:styleId="69">
    <w:name w:val="Верхний колонтитул Знак"/>
    <w:basedOn w:val="11"/>
    <w:link w:val="20"/>
    <w:qFormat/>
    <w:uiPriority w:val="99"/>
  </w:style>
  <w:style w:type="character" w:customStyle="1" w:styleId="70">
    <w:name w:val="Нижний колонтитул Знак"/>
    <w:basedOn w:val="11"/>
    <w:link w:val="31"/>
    <w:qFormat/>
    <w:uiPriority w:val="99"/>
  </w:style>
  <w:style w:type="character" w:customStyle="1" w:styleId="71">
    <w:name w:val="Название объекта Знак"/>
    <w:basedOn w:val="11"/>
    <w:link w:val="17"/>
    <w:qFormat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table" w:customStyle="1" w:styleId="72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3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4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5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9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80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1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2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3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84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5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87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8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9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0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1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2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3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</w:style>
  <w:style w:type="table" w:customStyle="1" w:styleId="94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5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6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7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98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9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0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customStyle="1" w:styleId="101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2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3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4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05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6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7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1Horz">
      <w:tcPr>
        <w:shd w:val="clear" w:color="A9BEE3" w:themeColor="accent1" w:themeTint="75" w:fill="A9BEE3" w:themeFill="accent1" w:themeFillTint="75"/>
      </w:tcPr>
    </w:tblStylePr>
  </w:style>
  <w:style w:type="table" w:customStyle="1" w:styleId="108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09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0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1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1Horz">
      <w:tcPr>
        <w:shd w:val="clear" w:color="B3D1EB" w:themeColor="accent5" w:themeTint="75" w:fill="B3D1EB" w:themeFill="accent5" w:themeFillTint="75"/>
      </w:tcPr>
    </w:tblStylePr>
  </w:style>
  <w:style w:type="table" w:customStyle="1" w:styleId="112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3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6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7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8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19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20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1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2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3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4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5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26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27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8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tcPr>
        <w:shd w:val="clear" w:color="D0DBF0" w:themeColor="accent1" w:themeTint="40" w:fill="D0DBF0" w:themeFill="accent1" w:themeFillTint="40"/>
      </w:tcPr>
    </w:tblStylePr>
  </w:style>
  <w:style w:type="table" w:customStyle="1" w:styleId="129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0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1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2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customStyle="1" w:styleId="133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4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36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7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8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9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40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1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2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43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4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5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46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47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48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9">
    <w:name w:val="List Table 4 - Accent 1"/>
    <w:basedOn w:val="12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</w:style>
  <w:style w:type="table" w:customStyle="1" w:styleId="150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1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2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3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customStyle="1" w:styleId="154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5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6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customStyle="1" w:styleId="157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58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59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0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customStyle="1" w:styleId="161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2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3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64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5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0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71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2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6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7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78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9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0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1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82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3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4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customStyle="1" w:styleId="185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6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7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8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customStyle="1" w:styleId="189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0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1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92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3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4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5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96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97">
    <w:name w:val="Текст сноски Знак"/>
    <w:link w:val="18"/>
    <w:qFormat/>
    <w:uiPriority w:val="99"/>
    <w:rPr>
      <w:sz w:val="18"/>
    </w:rPr>
  </w:style>
  <w:style w:type="character" w:customStyle="1" w:styleId="198">
    <w:name w:val="Текст концевой сноски Знак"/>
    <w:link w:val="16"/>
    <w:qFormat/>
    <w:uiPriority w:val="99"/>
    <w:rPr>
      <w:sz w:val="20"/>
    </w:rPr>
  </w:style>
  <w:style w:type="paragraph" w:customStyle="1" w:styleId="199">
    <w:name w:val="TOC Heading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4734</Characters>
  <Lines>39</Lines>
  <Paragraphs>11</Paragraphs>
  <TotalTime>1</TotalTime>
  <ScaleCrop>false</ScaleCrop>
  <LinksUpToDate>false</LinksUpToDate>
  <CharactersWithSpaces>5553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2025-09-01T14:10:00Z</dcterms:created>
  <dc:creator>Ольга Константинова</dc:creator>
  <cp:lastModifiedBy>user</cp:lastModifiedBy>
  <dcterms:modified xsi:type="dcterms:W3CDTF">2025-09-03T17:29:07Z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66F23A41263840B7A7235A4BD956E2CE_13</vt:lpwstr>
  </property>
</Properties>
</file>